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Liran Ira</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Vita Coco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COCO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 5TH AVENUE</w:t>
            </w:r>
          </w:p>
        </w:tc>
        <w:tc>
          <w:tcPr>
            <w:tcW w:w="164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74,232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80.292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309,871</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73,842</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80.322</w:t>
            </w:r>
            <w:r>
              <w:rPr>
                <w:rFonts w:ascii="Times New Roman" w:cs="Times New Roman" w:eastAsia="Times New Roman" w:hAnsi="Times New Roman"/>
                <w:sz w:val="22"/>
                <w:szCs w:val="22"/>
                <w:color w:val="008000"/>
                <w:vertAlign w:val="superscript"/>
              </w:rPr>
              <w:t>(2)</w:t>
            </w:r>
          </w:p>
        </w:tc>
        <w:tc>
          <w:tcPr>
            <w:tcW w:w="280" w:type="dxa"/>
            <w:vAlign w:val="bottom"/>
          </w:tcPr>
          <w:p>
            <w:pPr>
              <w:spacing w:after="0"/>
              <w:rPr>
                <w:sz w:val="18"/>
                <w:szCs w:val="18"/>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402,579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Liran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FT</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of shares of common stock reported were effected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$77.40 to $81.42,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Ira Liran Revocable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Ira Liran 2012 Family Trust.</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Alison Klein,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Ira Liran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269"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2026-06-15T15:32:22Z</dcterms:created>
  <dcterms:modified xsi:type="dcterms:W3CDTF">2026-06-15T15:32:22Z</dcterms:modified>
</cp:coreProperties>
</file>