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Burth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5TH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Vita Coco Company, Inc.</w:t>
              </w:r>
            </w:hyperlink>
            <w:r>
              <w:rPr/>
              <w:t xml:space="preserve"> [ </w:t>
            </w:r>
            <w:r>
              <w:rPr>
                <w:rFonts w:ascii="Times;serif" w:hAnsi="Times;serif"/>
                <w:color w:val="0000FF"/>
                <w:sz w:val="24"/>
                <w:shd w:fill="FFFFFF" w:val="clear"/>
              </w:rPr>
              <w:t>COCO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10.178</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77,910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57,910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10.178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10.178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40,950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10.178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15.36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16.91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16.91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26.18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of shares of common stock reported were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is fully vested and currently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eligible to vest in four tranches if certain performance conditions for each tranche of the option are met by the target date for the applicable performance condition(s) and expire relative to each tranche if the performance conditions for such tranche are not met by the final target date. The performance conditions were partially met and as a result, the first tranche of the option were timely satisfied, resulting in vesting of the option as to 18,200 shares on February 6, 2024. The performance conditions applicable to the fourth tranche of the option were timely satisfied, resulting in vesting of the option as to 22,750 shares on February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vests in four equal annual installments beginning on November 27,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vests in three equal annual installments beginning on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eligible to vest if certain performance conditions are met by the target date for the applicable performance condition(s) and expire if the performance conditions are not met by the final target date. The performance conditions applicable were timely satisfied, resulting in vesting of the option as to 14,025 shares on February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 vests in four equal annual installments beginning on March 10,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stock option vests in four equal annual installments beginning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was granted stock options that will vest in four annual equal installments on each anniversary of the grant date provided that the Reporting Person remains in continuous service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Klein, attorney-in-fact for Jonathan Burth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6142" TargetMode="External"/><Relationship Id="rId5" Type="http://schemas.openxmlformats.org/officeDocument/2006/relationships/hyperlink" Target="http://www.sec.gov/cgi-bin/browse-edgar?action=getcompany&amp;CIK=00014829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1000</Words>
  <Characters>5336</Characters>
  <CharactersWithSpaces>6204</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